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F16A" w14:textId="27918C86" w:rsidR="00A634D1" w:rsidRPr="008A691F" w:rsidRDefault="00A82CA3" w:rsidP="00A82CA3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  <w:r>
        <w:rPr>
          <w:rFonts w:cs="Tahoma"/>
          <w:noProof/>
        </w:rPr>
        <w:drawing>
          <wp:anchor distT="0" distB="0" distL="114300" distR="114300" simplePos="0" relativeHeight="251661312" behindDoc="0" locked="0" layoutInCell="1" allowOverlap="1" wp14:anchorId="0716EB9A" wp14:editId="1BA93FE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52550" cy="676275"/>
            <wp:effectExtent l="0" t="0" r="0" b="9525"/>
            <wp:wrapSquare wrapText="bothSides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7CF">
        <w:rPr>
          <w:rFonts w:cs="Tahoma"/>
          <w:noProof/>
        </w:rPr>
        <w:drawing>
          <wp:anchor distT="0" distB="0" distL="114300" distR="114300" simplePos="0" relativeHeight="251659264" behindDoc="0" locked="0" layoutInCell="1" allowOverlap="1" wp14:anchorId="2A08C026" wp14:editId="20345E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7680" cy="628650"/>
            <wp:effectExtent l="0" t="0" r="0" b="0"/>
            <wp:wrapSquare wrapText="bothSides"/>
            <wp:docPr id="1" name="Picture 1" descr="Logo no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 strap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EDF Renewables </w:t>
      </w:r>
      <w:proofErr w:type="spellStart"/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>Burnfoot</w:t>
      </w:r>
      <w:proofErr w:type="spellEnd"/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Hill Wind Farm Community Fund</w:t>
      </w:r>
    </w:p>
    <w:p w14:paraId="75EA5AED" w14:textId="2C2C68BF" w:rsidR="00437CDB" w:rsidRPr="008A691F" w:rsidRDefault="00437CDB" w:rsidP="00437CDB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</w:p>
    <w:p w14:paraId="45DCB047" w14:textId="09D062E6" w:rsidR="008A691F" w:rsidRPr="00C410AE" w:rsidRDefault="00265550" w:rsidP="00437CD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</w:pPr>
      <w:proofErr w:type="spellStart"/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Muckhart</w:t>
      </w:r>
      <w:proofErr w:type="spellEnd"/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</w:t>
      </w:r>
      <w:r w:rsidR="00B651A4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Community Council </w:t>
      </w:r>
      <w:r w:rsidR="009420E1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Event Fund</w:t>
      </w:r>
    </w:p>
    <w:p w14:paraId="45187043" w14:textId="64574C6C" w:rsidR="00265550" w:rsidRPr="00C410AE" w:rsidRDefault="00265550" w:rsidP="00437CD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</w:pPr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Application</w:t>
      </w:r>
      <w:r w:rsidR="00100D54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Guidance</w:t>
      </w:r>
      <w:r w:rsidR="00673C48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202</w:t>
      </w:r>
      <w:r w:rsidR="00335167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6</w:t>
      </w:r>
      <w:r w:rsidR="00673C48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-202</w:t>
      </w:r>
      <w:r w:rsidR="00335167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7</w:t>
      </w:r>
    </w:p>
    <w:p w14:paraId="3C9220CB" w14:textId="77777777" w:rsidR="00B651A4" w:rsidRPr="00C410AE" w:rsidRDefault="00B651A4" w:rsidP="00437CD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3516639F" w14:textId="6BCB53AD" w:rsidR="00265550" w:rsidRPr="0069484F" w:rsidRDefault="00265550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(MCC) is pleased to announce that groups based within the </w:t>
      </w: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area are now able to apply to MCC to be considered for a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 Event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award, worth up to £500.</w:t>
      </w:r>
    </w:p>
    <w:p w14:paraId="6CEB8EED" w14:textId="77777777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6F8A7C0" w14:textId="5DE401BD" w:rsidR="00265550" w:rsidRPr="0069484F" w:rsidRDefault="00265550" w:rsidP="0069484F">
      <w:pPr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For your information, the annual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award</w:t>
      </w:r>
      <w:r w:rsid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MCC</w:t>
      </w:r>
      <w:r w:rsidR="0069484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</w:t>
      </w:r>
      <w:r w:rsidR="0069484F" w:rsidRPr="0069484F">
        <w:rPr>
          <w:rFonts w:cs="Tahoma"/>
          <w:color w:val="000000" w:themeColor="text1"/>
          <w:sz w:val="24"/>
          <w:szCs w:val="24"/>
        </w:rPr>
        <w:t xml:space="preserve"> funded by Foundation Scotland from the EDF </w:t>
      </w:r>
      <w:proofErr w:type="spellStart"/>
      <w:r w:rsidR="0069484F" w:rsidRPr="0069484F">
        <w:rPr>
          <w:rFonts w:cs="Tahoma"/>
          <w:color w:val="000000" w:themeColor="text1"/>
          <w:sz w:val="24"/>
          <w:szCs w:val="24"/>
        </w:rPr>
        <w:t>Burnfoot</w:t>
      </w:r>
      <w:proofErr w:type="spellEnd"/>
      <w:r w:rsidR="0069484F" w:rsidRPr="0069484F">
        <w:rPr>
          <w:rFonts w:cs="Tahoma"/>
          <w:color w:val="000000" w:themeColor="text1"/>
          <w:sz w:val="24"/>
          <w:szCs w:val="24"/>
        </w:rPr>
        <w:t xml:space="preserve"> Hill Community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totals £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="00964D38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0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00, and once this funding has been allocated, any further applications cannot be considered until the next 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financial year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C48342F" w14:textId="7253F633" w:rsidR="00265550" w:rsidRPr="0069484F" w:rsidRDefault="00265550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What is an MCC </w:t>
      </w:r>
      <w:r w:rsidR="009420E1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?</w:t>
      </w:r>
    </w:p>
    <w:p w14:paraId="4ED96A88" w14:textId="77777777" w:rsidR="00673C48" w:rsidRPr="0069484F" w:rsidRDefault="00673C48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C3B1B6D" w14:textId="6550785A" w:rsidR="007C34F6" w:rsidRPr="0069484F" w:rsidRDefault="00265550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MCC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are 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grants for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groups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that are solely based within </w:t>
      </w:r>
      <w:proofErr w:type="spellStart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Area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7C34F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for</w:t>
      </w:r>
      <w:r w:rsidR="00A634D1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activities</w:t>
      </w:r>
      <w:r w:rsidR="00E337B2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or projects that </w:t>
      </w:r>
      <w:r w:rsidR="00566C95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demonstrate</w:t>
      </w:r>
      <w:r w:rsidR="007C34F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31D15894" w14:textId="77777777" w:rsidR="008A691F" w:rsidRPr="0069484F" w:rsidRDefault="008A691F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3BD0FF9" w14:textId="0507ACB4" w:rsidR="00232AD3" w:rsidRPr="0069484F" w:rsidRDefault="00265550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i/>
          <w:iCs/>
          <w:color w:val="000000" w:themeColor="text1"/>
          <w:sz w:val="24"/>
          <w:szCs w:val="24"/>
          <w:lang w:eastAsia="en-GB"/>
        </w:rPr>
        <w:t>“charitable purposes to the general benefit of local residents, including individuals and non-constituted groups”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 </w:t>
      </w:r>
    </w:p>
    <w:p w14:paraId="547294C8" w14:textId="77777777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1FDB503" w14:textId="2B7AA01B" w:rsidR="00232AD3" w:rsidRPr="0069484F" w:rsidRDefault="00232AD3" w:rsidP="00437CDB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And that further the </w:t>
      </w:r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purposes</w:t>
      </w:r>
      <w:r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of </w:t>
      </w:r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EDF Renewables </w:t>
      </w:r>
      <w:proofErr w:type="spellStart"/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Burnfoot</w:t>
      </w:r>
      <w:proofErr w:type="spellEnd"/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Hill Wind Farm Community Fund:</w:t>
      </w:r>
    </w:p>
    <w:p w14:paraId="1A5CE2F5" w14:textId="77777777" w:rsidR="00437CDB" w:rsidRPr="0069484F" w:rsidRDefault="00437CDB" w:rsidP="00437CDB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323135D2" w14:textId="77777777" w:rsidR="00A634D1" w:rsidRPr="0069484F" w:rsidRDefault="00A634D1" w:rsidP="00437C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Enhance quality of life for local </w:t>
      </w:r>
      <w:proofErr w:type="gram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residents;</w:t>
      </w:r>
      <w:proofErr w:type="gramEnd"/>
    </w:p>
    <w:p w14:paraId="24EA8C3D" w14:textId="77777777" w:rsidR="00A634D1" w:rsidRPr="0069484F" w:rsidRDefault="00A634D1" w:rsidP="00437C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Contribute to vibrant, healthy, successful and sustainable </w:t>
      </w:r>
      <w:proofErr w:type="gram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communities;</w:t>
      </w:r>
      <w:proofErr w:type="gramEnd"/>
    </w:p>
    <w:p w14:paraId="5512B68F" w14:textId="4AC2AFD2" w:rsidR="00A634D1" w:rsidRPr="0069484F" w:rsidRDefault="00A634D1" w:rsidP="00437C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Promote community spirit and encourage community activity.</w:t>
      </w:r>
    </w:p>
    <w:p w14:paraId="29DFEC19" w14:textId="65539BFA" w:rsidR="00437CDB" w:rsidRPr="0069484F" w:rsidRDefault="00437CDB" w:rsidP="00437C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906DB31" w14:textId="7ECAEB45" w:rsidR="00265550" w:rsidRPr="0069484F" w:rsidRDefault="00A634D1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progress the following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actions from the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Local Community Plan</w:t>
      </w:r>
    </w:p>
    <w:p w14:paraId="2AFC489E" w14:textId="77777777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8B799DC" w14:textId="35B87EB6" w:rsidR="00232AD3" w:rsidRPr="0069484F" w:rsidRDefault="00A634D1" w:rsidP="00437C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 xml:space="preserve">To promote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as ‘The Gateway to the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Ochils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>’: an attractive and welcoming conservation village, offering a wide range of facilities for residents and visitors.</w:t>
      </w:r>
    </w:p>
    <w:p w14:paraId="01E1EF54" w14:textId="148C12FF" w:rsidR="00A634D1" w:rsidRPr="0069484F" w:rsidRDefault="00A634D1" w:rsidP="00437C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sustain and enhance the natural environment through the promotion of environmentally focussed initiatives,</w:t>
      </w:r>
    </w:p>
    <w:p w14:paraId="465E83CC" w14:textId="3D50F9C6" w:rsidR="00A634D1" w:rsidRPr="0069484F" w:rsidRDefault="00A634D1" w:rsidP="00437C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fully access to quality education, for all</w:t>
      </w:r>
    </w:p>
    <w:p w14:paraId="7EECE97C" w14:textId="193CE6AA" w:rsidR="00A634D1" w:rsidRPr="0069484F" w:rsidRDefault="00A634D1" w:rsidP="00437C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and attract local businesses within the community</w:t>
      </w:r>
    </w:p>
    <w:p w14:paraId="66BF7E6F" w14:textId="559098FA" w:rsidR="00A634D1" w:rsidRPr="0069484F" w:rsidRDefault="00A634D1" w:rsidP="00437C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and encourage the growth of a vibrant, active, inclusive and cohesive community</w:t>
      </w:r>
    </w:p>
    <w:p w14:paraId="398A06D5" w14:textId="0756365B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D023249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72FE89CF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6D49F502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C36D586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62C2C0A3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807F97F" w14:textId="77777777" w:rsidR="0069484F" w:rsidRDefault="0069484F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713EB34" w14:textId="69905A6C" w:rsidR="00265550" w:rsidRPr="0069484F" w:rsidRDefault="007C34F6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lastRenderedPageBreak/>
        <w:t>Who can apply</w:t>
      </w:r>
      <w:r w:rsidR="00BA3D20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to</w:t>
      </w:r>
      <w:r w:rsidR="00265550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MCC </w:t>
      </w:r>
      <w:r w:rsidR="00BA3D20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Event Fund?</w:t>
      </w:r>
    </w:p>
    <w:p w14:paraId="2E6BF11E" w14:textId="77777777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232DBDD" w14:textId="22195CB6" w:rsidR="00265550" w:rsidRPr="0069484F" w:rsidRDefault="00265550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MCC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Event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und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open to the following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62AC40E7" w14:textId="7588AA41" w:rsidR="008A691F" w:rsidRPr="0069484F" w:rsidRDefault="008A691F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429B369" w14:textId="41C4CBBE" w:rsidR="00265550" w:rsidRPr="0069484F" w:rsidRDefault="00265550" w:rsidP="00437CDB">
      <w:pPr>
        <w:numPr>
          <w:ilvl w:val="0"/>
          <w:numId w:val="1"/>
        </w:numPr>
        <w:spacing w:after="0" w:line="240" w:lineRule="auto"/>
        <w:ind w:left="10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small, un-constituted groups providing valuable services or activities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residents in </w:t>
      </w:r>
      <w:proofErr w:type="spellStart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(for example, 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informal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voluntary groups, lunch clubs or friendship groups) </w:t>
      </w:r>
    </w:p>
    <w:p w14:paraId="1D62E7C0" w14:textId="0C0F5767" w:rsidR="00437CDB" w:rsidRPr="0069484F" w:rsidRDefault="00C77049" w:rsidP="00437CDB">
      <w:pPr>
        <w:numPr>
          <w:ilvl w:val="0"/>
          <w:numId w:val="1"/>
        </w:numPr>
        <w:spacing w:after="0" w:line="240" w:lineRule="auto"/>
        <w:ind w:left="10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Constituted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local groups</w:t>
      </w:r>
    </w:p>
    <w:p w14:paraId="113D9785" w14:textId="77777777" w:rsidR="00437CDB" w:rsidRPr="0069484F" w:rsidRDefault="00437CDB" w:rsidP="00437CDB">
      <w:pPr>
        <w:spacing w:after="0" w:line="240" w:lineRule="auto"/>
        <w:ind w:left="66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A0E66F5" w14:textId="77777777" w:rsidR="00673C48" w:rsidRPr="0069484F" w:rsidRDefault="00437CDB" w:rsidP="00437CDB">
      <w:pPr>
        <w:spacing w:after="0" w:line="240" w:lineRule="auto"/>
        <w:ind w:left="66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lease note,</w:t>
      </w:r>
    </w:p>
    <w:p w14:paraId="1ADB62DB" w14:textId="77777777" w:rsidR="00673C48" w:rsidRPr="0069484F" w:rsidRDefault="00673C48" w:rsidP="00437CDB">
      <w:pPr>
        <w:spacing w:after="0" w:line="240" w:lineRule="auto"/>
        <w:ind w:left="66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FB4ACAD" w14:textId="42CDDD20" w:rsidR="00B651A4" w:rsidRPr="0069484F" w:rsidRDefault="00C77049" w:rsidP="00673C4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it is unlikely that MCC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will fund existing activity or activity that has already commenced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169DB3C" w14:textId="77777777" w:rsidR="00C77049" w:rsidRPr="0069484F" w:rsidRDefault="00C77049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5508477" w14:textId="02878B6E" w:rsidR="00265550" w:rsidRPr="0069484F" w:rsidRDefault="00265550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Awards made by MCC will be no more than 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£500 to groups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61AB79C0" w14:textId="0A6AAB85" w:rsidR="00437CDB" w:rsidRPr="0069484F" w:rsidRDefault="00437CD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942CEF4" w14:textId="38CB35EC" w:rsidR="00437CDB" w:rsidRPr="0069484F" w:rsidRDefault="00437CDB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Funding Deadlines</w:t>
      </w:r>
    </w:p>
    <w:p w14:paraId="4C04F898" w14:textId="77777777" w:rsidR="00437CDB" w:rsidRPr="0069484F" w:rsidRDefault="00437CDB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4D7C08EF" w14:textId="09939FD1" w:rsidR="00A634D1" w:rsidRPr="0069484F" w:rsidRDefault="00A634D1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Please note the following  </w:t>
      </w:r>
      <w:r w:rsidR="009420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Application Deadlines:</w:t>
      </w:r>
    </w:p>
    <w:p w14:paraId="7E8EF0B6" w14:textId="77777777" w:rsidR="00673C48" w:rsidRPr="0069484F" w:rsidRDefault="00673C48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F2AD861" w14:textId="13692A96" w:rsidR="00437CDB" w:rsidRPr="0069484F" w:rsidRDefault="00A634D1" w:rsidP="00437CD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Spring</w:t>
      </w:r>
      <w:r w:rsidR="00437CDB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2A6FA818" w14:textId="3342BB20" w:rsidR="00A634D1" w:rsidRPr="0069484F" w:rsidRDefault="00A634D1" w:rsidP="00437CDB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Application Deadline: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5B1571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1931D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</w:t>
      </w:r>
      <w:r w:rsidR="0033516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2nd</w:t>
      </w:r>
      <w:r w:rsidR="001931D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May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202</w:t>
      </w:r>
      <w:r w:rsidR="0033516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</w:p>
    <w:p w14:paraId="4E2D9DAD" w14:textId="159680A2" w:rsidR="00437CDB" w:rsidRPr="0069484F" w:rsidRDefault="00437CDB" w:rsidP="00437CDB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Notification of 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decision: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5B1571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83127A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Before the end of June 202</w:t>
      </w:r>
      <w:r w:rsidR="0033516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</w:p>
    <w:p w14:paraId="475808D7" w14:textId="6395CED1" w:rsidR="00437CDB" w:rsidRPr="0069484F" w:rsidRDefault="00437CDB" w:rsidP="00437CDB">
      <w:pPr>
        <w:spacing w:after="0" w:line="240" w:lineRule="auto"/>
        <w:ind w:left="204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4F23F23" w14:textId="77777777" w:rsidR="008A691F" w:rsidRPr="0069484F" w:rsidRDefault="00A634D1" w:rsidP="00437CD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Autumn </w:t>
      </w:r>
    </w:p>
    <w:p w14:paraId="720CCEA7" w14:textId="048277DD" w:rsidR="008A691F" w:rsidRDefault="009420E1" w:rsidP="009420E1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If Funding remains after th</w:t>
      </w:r>
      <w:r w:rsidR="00B37BA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Spring Funding round, the Event Fund will reopen in Autumn 202</w:t>
      </w:r>
      <w:r w:rsidR="00335167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6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, dates TBC</w:t>
      </w:r>
    </w:p>
    <w:p w14:paraId="77AB83CF" w14:textId="77777777" w:rsidR="009420E1" w:rsidRPr="009420E1" w:rsidRDefault="009420E1" w:rsidP="009420E1">
      <w:pPr>
        <w:spacing w:after="0" w:line="240" w:lineRule="auto"/>
        <w:ind w:left="780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31D848DA" w14:textId="54FEF622" w:rsidR="00C77049" w:rsidRPr="0069484F" w:rsidRDefault="00C77049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Who will </w:t>
      </w:r>
      <w:r w:rsidR="00673C48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assess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and approve MCC </w:t>
      </w:r>
      <w:r w:rsidR="00BA3D20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Event Fund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applications?</w:t>
      </w:r>
    </w:p>
    <w:p w14:paraId="1A171D6C" w14:textId="77777777" w:rsidR="00673C48" w:rsidRPr="0069484F" w:rsidRDefault="00673C48" w:rsidP="00437CD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837C8AB" w14:textId="3F1EC5CF" w:rsidR="007657CB" w:rsidRPr="0069484F" w:rsidRDefault="007657CB" w:rsidP="00437CD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Three Panel members, comprising of two members from </w:t>
      </w: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and one member appointed from the wider community, will 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evaluate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each application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make 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award 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recommendations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</w:t>
      </w:r>
      <w:proofErr w:type="spellStart"/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to consider.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331D4D5D" w14:textId="77777777" w:rsidR="0069484F" w:rsidRDefault="0069484F">
      <w:pPr>
        <w:rPr>
          <w:rFonts w:cstheme="minorHAnsi"/>
          <w:color w:val="000000" w:themeColor="text1"/>
          <w:sz w:val="24"/>
          <w:szCs w:val="24"/>
        </w:rPr>
      </w:pPr>
    </w:p>
    <w:p w14:paraId="2088B4CA" w14:textId="04FB2DEB" w:rsidR="008A691F" w:rsidRPr="0069484F" w:rsidRDefault="00673C48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MCC </w:t>
      </w:r>
      <w:r w:rsidR="00964D38" w:rsidRPr="0069484F">
        <w:rPr>
          <w:rFonts w:cstheme="minorHAnsi"/>
          <w:b/>
          <w:bCs/>
          <w:color w:val="000000" w:themeColor="text1"/>
          <w:sz w:val="24"/>
          <w:szCs w:val="24"/>
        </w:rPr>
        <w:t>Completion</w:t>
      </w: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64D38" w:rsidRPr="0069484F">
        <w:rPr>
          <w:rFonts w:cstheme="minorHAnsi"/>
          <w:b/>
          <w:bCs/>
          <w:color w:val="000000" w:themeColor="text1"/>
          <w:sz w:val="24"/>
          <w:szCs w:val="24"/>
        </w:rPr>
        <w:t>Report</w:t>
      </w:r>
    </w:p>
    <w:p w14:paraId="69B65559" w14:textId="2D807C4A" w:rsidR="00673C48" w:rsidRPr="0069484F" w:rsidRDefault="00673C48">
      <w:pPr>
        <w:rPr>
          <w:rFonts w:cstheme="minorHAnsi"/>
          <w:color w:val="000000" w:themeColor="text1"/>
          <w:sz w:val="24"/>
          <w:szCs w:val="24"/>
        </w:rPr>
      </w:pPr>
      <w:r w:rsidRPr="0069484F">
        <w:rPr>
          <w:rFonts w:cstheme="minorHAnsi"/>
          <w:color w:val="000000" w:themeColor="text1"/>
          <w:sz w:val="24"/>
          <w:szCs w:val="24"/>
        </w:rPr>
        <w:t>Each recipient of funding will be expected to return a grant completion report that will be issued by the end of January 202</w:t>
      </w:r>
      <w:r w:rsidR="00826C9D">
        <w:rPr>
          <w:rFonts w:cstheme="minorHAnsi"/>
          <w:color w:val="000000" w:themeColor="text1"/>
          <w:sz w:val="24"/>
          <w:szCs w:val="24"/>
        </w:rPr>
        <w:t>7</w:t>
      </w:r>
      <w:r w:rsidRPr="0069484F">
        <w:rPr>
          <w:rFonts w:cstheme="minorHAnsi"/>
          <w:color w:val="000000" w:themeColor="text1"/>
          <w:sz w:val="24"/>
          <w:szCs w:val="24"/>
        </w:rPr>
        <w:t xml:space="preserve"> and returned by mid-March 202</w:t>
      </w:r>
      <w:r w:rsidR="00826C9D">
        <w:rPr>
          <w:rFonts w:cstheme="minorHAnsi"/>
          <w:color w:val="000000" w:themeColor="text1"/>
          <w:sz w:val="24"/>
          <w:szCs w:val="24"/>
        </w:rPr>
        <w:t>7</w:t>
      </w:r>
      <w:r w:rsidRPr="0069484F">
        <w:rPr>
          <w:rFonts w:cstheme="minorHAnsi"/>
          <w:color w:val="000000" w:themeColor="text1"/>
          <w:sz w:val="24"/>
          <w:szCs w:val="24"/>
        </w:rPr>
        <w:t xml:space="preserve"> (dates TBC). 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Community Council will use the information provided to report to Foundation Scotland outlining the impact that the EDF Renewables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Burnfoot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Hill Wind Farm Community Fund has made in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>.</w:t>
      </w:r>
    </w:p>
    <w:p w14:paraId="195C4D21" w14:textId="50F71437" w:rsidR="00673C48" w:rsidRPr="0069484F" w:rsidRDefault="00673C48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Promotion of successful funding awards </w:t>
      </w:r>
    </w:p>
    <w:p w14:paraId="36FBE7D8" w14:textId="723B4FEA" w:rsidR="00673C48" w:rsidRPr="008A691F" w:rsidRDefault="00673C48" w:rsidP="007E18B0">
      <w:pPr>
        <w:rPr>
          <w:rFonts w:cstheme="minorHAnsi"/>
          <w:color w:val="E3750C"/>
          <w:sz w:val="32"/>
          <w:szCs w:val="32"/>
        </w:rPr>
      </w:pP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Community Council will </w:t>
      </w:r>
      <w:r w:rsidR="00E32613" w:rsidRPr="0069484F">
        <w:rPr>
          <w:rFonts w:cstheme="minorHAnsi"/>
          <w:color w:val="000000" w:themeColor="text1"/>
          <w:sz w:val="24"/>
          <w:szCs w:val="24"/>
        </w:rPr>
        <w:t>celebrate successful funding applications via its website and social media feeds.  No personal information will be given, only an outline</w:t>
      </w:r>
      <w:r w:rsidR="007B4129" w:rsidRPr="0069484F">
        <w:rPr>
          <w:rFonts w:cstheme="minorHAnsi"/>
          <w:color w:val="000000" w:themeColor="text1"/>
          <w:sz w:val="24"/>
          <w:szCs w:val="24"/>
        </w:rPr>
        <w:t xml:space="preserve"> of</w:t>
      </w:r>
      <w:r w:rsidR="00E32613" w:rsidRPr="0069484F">
        <w:rPr>
          <w:rFonts w:cstheme="minorHAnsi"/>
          <w:color w:val="000000" w:themeColor="text1"/>
          <w:sz w:val="24"/>
          <w:szCs w:val="24"/>
        </w:rPr>
        <w:t xml:space="preserve"> the purposes of the award will be given.</w:t>
      </w:r>
      <w:r w:rsidR="007B4129" w:rsidRPr="0069484F">
        <w:rPr>
          <w:rFonts w:cstheme="minorHAnsi"/>
          <w:color w:val="000000" w:themeColor="text1"/>
          <w:sz w:val="24"/>
          <w:szCs w:val="24"/>
        </w:rPr>
        <w:t xml:space="preserve">  Highlights of the completion report will also be shared with the wider community via MCC’s website and social media.</w:t>
      </w:r>
    </w:p>
    <w:p w14:paraId="46C96386" w14:textId="79F756D3" w:rsidR="00673C48" w:rsidRPr="00673C48" w:rsidRDefault="00673C48"/>
    <w:sectPr w:rsidR="00673C48" w:rsidRPr="00673C48" w:rsidSect="007657C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086F"/>
    <w:multiLevelType w:val="multilevel"/>
    <w:tmpl w:val="9598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F0155"/>
    <w:multiLevelType w:val="multilevel"/>
    <w:tmpl w:val="96689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C0546"/>
    <w:multiLevelType w:val="hybridMultilevel"/>
    <w:tmpl w:val="02643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690A"/>
    <w:multiLevelType w:val="hybridMultilevel"/>
    <w:tmpl w:val="F3C6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44B4"/>
    <w:multiLevelType w:val="hybridMultilevel"/>
    <w:tmpl w:val="D454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619C"/>
    <w:multiLevelType w:val="hybridMultilevel"/>
    <w:tmpl w:val="C598F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B0F02"/>
    <w:multiLevelType w:val="multilevel"/>
    <w:tmpl w:val="D69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34094"/>
    <w:multiLevelType w:val="multilevel"/>
    <w:tmpl w:val="6B121EE6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B67F1"/>
    <w:multiLevelType w:val="hybridMultilevel"/>
    <w:tmpl w:val="97A88B1E"/>
    <w:lvl w:ilvl="0" w:tplc="0809000F">
      <w:start w:val="1"/>
      <w:numFmt w:val="decimal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502744097">
    <w:abstractNumId w:val="6"/>
  </w:num>
  <w:num w:numId="2" w16cid:durableId="465589331">
    <w:abstractNumId w:val="0"/>
  </w:num>
  <w:num w:numId="3" w16cid:durableId="235016857">
    <w:abstractNumId w:val="4"/>
  </w:num>
  <w:num w:numId="4" w16cid:durableId="1636400830">
    <w:abstractNumId w:val="3"/>
  </w:num>
  <w:num w:numId="5" w16cid:durableId="1111969847">
    <w:abstractNumId w:val="5"/>
  </w:num>
  <w:num w:numId="6" w16cid:durableId="1146122839">
    <w:abstractNumId w:val="1"/>
  </w:num>
  <w:num w:numId="7" w16cid:durableId="180553236">
    <w:abstractNumId w:val="7"/>
  </w:num>
  <w:num w:numId="8" w16cid:durableId="625425348">
    <w:abstractNumId w:val="2"/>
  </w:num>
  <w:num w:numId="9" w16cid:durableId="1567303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0"/>
    <w:rsid w:val="00090605"/>
    <w:rsid w:val="000C6DEB"/>
    <w:rsid w:val="00100D54"/>
    <w:rsid w:val="00156ED6"/>
    <w:rsid w:val="001931DF"/>
    <w:rsid w:val="00232AD3"/>
    <w:rsid w:val="00265550"/>
    <w:rsid w:val="00335167"/>
    <w:rsid w:val="00437CDB"/>
    <w:rsid w:val="00454090"/>
    <w:rsid w:val="00551601"/>
    <w:rsid w:val="00566C95"/>
    <w:rsid w:val="005B1571"/>
    <w:rsid w:val="00673C48"/>
    <w:rsid w:val="0069484F"/>
    <w:rsid w:val="006E4357"/>
    <w:rsid w:val="00752AE2"/>
    <w:rsid w:val="007657CB"/>
    <w:rsid w:val="007B4129"/>
    <w:rsid w:val="007C34F6"/>
    <w:rsid w:val="007C63ED"/>
    <w:rsid w:val="007E18B0"/>
    <w:rsid w:val="00826C9D"/>
    <w:rsid w:val="0083127A"/>
    <w:rsid w:val="00836FFE"/>
    <w:rsid w:val="008A691F"/>
    <w:rsid w:val="00934292"/>
    <w:rsid w:val="009420E1"/>
    <w:rsid w:val="00943601"/>
    <w:rsid w:val="00964D38"/>
    <w:rsid w:val="009B7DF9"/>
    <w:rsid w:val="009C1582"/>
    <w:rsid w:val="00A31AC8"/>
    <w:rsid w:val="00A634D1"/>
    <w:rsid w:val="00A82CA3"/>
    <w:rsid w:val="00B37BAF"/>
    <w:rsid w:val="00B651A4"/>
    <w:rsid w:val="00BA3D20"/>
    <w:rsid w:val="00C410AE"/>
    <w:rsid w:val="00C77049"/>
    <w:rsid w:val="00CE48AF"/>
    <w:rsid w:val="00E32613"/>
    <w:rsid w:val="00E337B2"/>
    <w:rsid w:val="00EA57E0"/>
    <w:rsid w:val="00E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8E92"/>
  <w15:chartTrackingRefBased/>
  <w15:docId w15:val="{BC131A4F-E1E9-436C-B01A-3D17AD8E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1">
    <w:name w:val="Date1"/>
    <w:basedOn w:val="DefaultParagraphFont"/>
    <w:rsid w:val="00265550"/>
  </w:style>
  <w:style w:type="character" w:customStyle="1" w:styleId="fn">
    <w:name w:val="fn"/>
    <w:basedOn w:val="DefaultParagraphFont"/>
    <w:rsid w:val="00265550"/>
  </w:style>
  <w:style w:type="character" w:styleId="Hyperlink">
    <w:name w:val="Hyperlink"/>
    <w:basedOn w:val="DefaultParagraphFont"/>
    <w:uiPriority w:val="99"/>
    <w:semiHidden/>
    <w:unhideWhenUsed/>
    <w:rsid w:val="002655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5550"/>
    <w:rPr>
      <w:b/>
      <w:bCs/>
    </w:rPr>
  </w:style>
  <w:style w:type="character" w:styleId="Emphasis">
    <w:name w:val="Emphasis"/>
    <w:basedOn w:val="DefaultParagraphFont"/>
    <w:uiPriority w:val="20"/>
    <w:qFormat/>
    <w:rsid w:val="00265550"/>
    <w:rPr>
      <w:i/>
      <w:iCs/>
    </w:rPr>
  </w:style>
  <w:style w:type="paragraph" w:styleId="ListParagraph">
    <w:name w:val="List Paragraph"/>
    <w:basedOn w:val="Normal"/>
    <w:uiPriority w:val="34"/>
    <w:qFormat/>
    <w:rsid w:val="0023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2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447903704799</dc:creator>
  <cp:keywords/>
  <dc:description/>
  <cp:lastModifiedBy>Marion Riddell</cp:lastModifiedBy>
  <cp:revision>2</cp:revision>
  <cp:lastPrinted>2021-05-08T07:55:00Z</cp:lastPrinted>
  <dcterms:created xsi:type="dcterms:W3CDTF">2026-04-23T19:16:00Z</dcterms:created>
  <dcterms:modified xsi:type="dcterms:W3CDTF">2026-04-23T19:16:00Z</dcterms:modified>
</cp:coreProperties>
</file>